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CDD20" w14:textId="6B7B6B96" w:rsidR="00A44E7D" w:rsidRDefault="00A44E7D" w:rsidP="00D863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313131"/>
          <w:shd w:val="clear" w:color="auto" w:fill="FFFFFF"/>
        </w:rPr>
      </w:pPr>
      <w:bookmarkStart w:id="0" w:name="OLE_LINK2"/>
      <w:r w:rsidRPr="00A44E7D">
        <w:rPr>
          <w:rFonts w:eastAsia="Times New Roman"/>
          <w:color w:val="000000"/>
          <w:bdr w:val="none" w:sz="0" w:space="0" w:color="auto"/>
          <w:lang w:val="it-IT" w:eastAsia="it-IT"/>
        </w:rPr>
        <w:t xml:space="preserve">Recensione dell’intervista </w:t>
      </w:r>
      <w:r w:rsidRPr="00A44E7D">
        <w:rPr>
          <w:rStyle w:val="Enfasigrassetto"/>
          <w:b w:val="0"/>
          <w:bCs w:val="0"/>
          <w:color w:val="313131"/>
          <w:lang w:val="it-IT"/>
        </w:rPr>
        <w:t xml:space="preserve">a Gilbert Pregno: </w:t>
      </w:r>
      <w:r w:rsidRPr="0054191B">
        <w:rPr>
          <w:rStyle w:val="Enfasigrassetto"/>
          <w:color w:val="313131"/>
          <w:lang w:val="it-IT"/>
        </w:rPr>
        <w:t>Lavorare con famiglie resistenti all’aiuto</w:t>
      </w:r>
      <w:r w:rsidRPr="0054191B">
        <w:rPr>
          <w:color w:val="313131"/>
          <w:lang w:val="it-IT"/>
        </w:rPr>
        <w:t>,</w:t>
      </w:r>
      <w:r w:rsidRPr="0054191B">
        <w:rPr>
          <w:b/>
          <w:bCs/>
          <w:color w:val="313131"/>
          <w:lang w:val="it-IT"/>
        </w:rPr>
        <w:t xml:space="preserve"> </w:t>
      </w:r>
      <w:r w:rsidRPr="0054191B">
        <w:rPr>
          <w:rStyle w:val="Enfasicorsivo"/>
          <w:b/>
          <w:bCs/>
          <w:color w:val="313131"/>
          <w:lang w:val="it-IT"/>
        </w:rPr>
        <w:t>come si costruisce una postura collaborativa nei servizi per minori e famiglie.</w:t>
      </w:r>
      <w:r>
        <w:rPr>
          <w:rStyle w:val="Enfasicorsivo"/>
          <w:color w:val="313131"/>
          <w:lang w:val="it-IT"/>
        </w:rPr>
        <w:t xml:space="preserve"> </w:t>
      </w:r>
    </w:p>
    <w:p w14:paraId="7B00672A" w14:textId="52139CC9" w:rsidR="00054744" w:rsidRPr="00A44E7D"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color w:val="313131"/>
          <w:shd w:val="clear" w:color="auto" w:fill="FFFFFF"/>
        </w:rPr>
      </w:pPr>
      <w:r w:rsidRPr="00AD4532">
        <w:rPr>
          <w:rFonts w:eastAsia="Times New Roman"/>
          <w:color w:val="000000"/>
          <w:bdr w:val="none" w:sz="0" w:space="0" w:color="auto"/>
          <w:lang w:val="it-IT" w:eastAsia="it-IT"/>
        </w:rPr>
        <w:t>Nell’ultimo numero di </w:t>
      </w:r>
      <w:r w:rsidRPr="00AD4532">
        <w:rPr>
          <w:rFonts w:eastAsia="Times New Roman"/>
          <w:i/>
          <w:iCs/>
          <w:color w:val="000000"/>
          <w:bdr w:val="none" w:sz="0" w:space="0" w:color="auto"/>
          <w:lang w:val="it-IT" w:eastAsia="it-IT"/>
        </w:rPr>
        <w:t>Animazione Sociale</w:t>
      </w:r>
      <w:r w:rsidR="00054744" w:rsidRPr="00AD4532">
        <w:rPr>
          <w:rFonts w:eastAsia="Times New Roman"/>
          <w:color w:val="000000"/>
          <w:bdr w:val="none" w:sz="0" w:space="0" w:color="auto"/>
          <w:lang w:val="it-IT" w:eastAsia="it-IT"/>
        </w:rPr>
        <w:t xml:space="preserve"> è stata pubblicata </w:t>
      </w:r>
      <w:r w:rsidRPr="00AD4532">
        <w:rPr>
          <w:rFonts w:eastAsia="Times New Roman"/>
          <w:color w:val="000000"/>
          <w:bdr w:val="none" w:sz="0" w:space="0" w:color="auto"/>
          <w:lang w:val="it-IT" w:eastAsia="it-IT"/>
        </w:rPr>
        <w:t xml:space="preserve">una </w:t>
      </w:r>
      <w:r w:rsidR="00054744" w:rsidRPr="00AD4532">
        <w:rPr>
          <w:rFonts w:eastAsia="Times New Roman"/>
          <w:color w:val="000000"/>
          <w:bdr w:val="none" w:sz="0" w:space="0" w:color="auto"/>
          <w:lang w:val="it-IT" w:eastAsia="it-IT"/>
        </w:rPr>
        <w:t xml:space="preserve">mia </w:t>
      </w:r>
      <w:r w:rsidRPr="00AD4532">
        <w:rPr>
          <w:rFonts w:eastAsia="Times New Roman"/>
          <w:color w:val="000000"/>
          <w:bdr w:val="none" w:sz="0" w:space="0" w:color="auto"/>
          <w:lang w:val="it-IT" w:eastAsia="it-IT"/>
        </w:rPr>
        <w:t xml:space="preserve">intervista a Gilbert Pregno, </w:t>
      </w:r>
      <w:r w:rsidR="00F66D5A">
        <w:rPr>
          <w:rFonts w:eastAsia="Times New Roman"/>
          <w:color w:val="000000"/>
          <w:bdr w:val="none" w:sz="0" w:space="0" w:color="auto"/>
          <w:lang w:val="it-IT" w:eastAsia="it-IT"/>
        </w:rPr>
        <w:t>psicoterapeuta famigliare del Lussemburgo,</w:t>
      </w:r>
      <w:r w:rsidRPr="00AD4532">
        <w:rPr>
          <w:rFonts w:eastAsia="Times New Roman"/>
          <w:color w:val="000000"/>
          <w:bdr w:val="none" w:sz="0" w:space="0" w:color="auto"/>
          <w:lang w:val="it-IT" w:eastAsia="it-IT"/>
        </w:rPr>
        <w:t xml:space="preserve"> che considero particolarmente prezioso per chi lavora nella tutela dei minorenni. Per me non si tratta solo di un contributo interessante da segnalare: è anche il frutto di un incontro importante, che negli anni ha orientato in profondità il mio modo di </w:t>
      </w:r>
      <w:r w:rsidR="00683FE5" w:rsidRPr="00AD4532">
        <w:rPr>
          <w:rFonts w:eastAsia="Times New Roman"/>
          <w:color w:val="000000"/>
          <w:bdr w:val="none" w:sz="0" w:space="0" w:color="auto"/>
          <w:lang w:val="it-IT" w:eastAsia="it-IT"/>
        </w:rPr>
        <w:t xml:space="preserve">lavorare e formare gli operatori. </w:t>
      </w:r>
    </w:p>
    <w:p w14:paraId="4D4E4957" w14:textId="10B60F26" w:rsidR="00D8634A" w:rsidRPr="00AD4532"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r w:rsidRPr="00AD4532">
        <w:rPr>
          <w:rFonts w:eastAsia="Times New Roman"/>
          <w:color w:val="000000"/>
          <w:bdr w:val="none" w:sz="0" w:space="0" w:color="auto"/>
          <w:lang w:val="it-IT" w:eastAsia="it-IT"/>
        </w:rPr>
        <w:t xml:space="preserve">Ho </w:t>
      </w:r>
      <w:r w:rsidR="00AD4532">
        <w:rPr>
          <w:rFonts w:eastAsia="Times New Roman"/>
          <w:color w:val="000000"/>
          <w:bdr w:val="none" w:sz="0" w:space="0" w:color="auto"/>
          <w:lang w:val="it-IT" w:eastAsia="it-IT"/>
        </w:rPr>
        <w:t>conosciuto</w:t>
      </w:r>
      <w:r w:rsidRPr="00AD4532">
        <w:rPr>
          <w:rFonts w:eastAsia="Times New Roman"/>
          <w:color w:val="000000"/>
          <w:bdr w:val="none" w:sz="0" w:space="0" w:color="auto"/>
          <w:lang w:val="it-IT" w:eastAsia="it-IT"/>
        </w:rPr>
        <w:t xml:space="preserve"> il </w:t>
      </w:r>
      <w:r w:rsidR="00AD4532">
        <w:rPr>
          <w:rFonts w:eastAsia="Times New Roman"/>
          <w:color w:val="000000"/>
          <w:bdr w:val="none" w:sz="0" w:space="0" w:color="auto"/>
          <w:lang w:val="it-IT" w:eastAsia="it-IT"/>
        </w:rPr>
        <w:t>suo lavoro</w:t>
      </w:r>
      <w:r w:rsidRPr="00AD4532">
        <w:rPr>
          <w:rFonts w:eastAsia="Times New Roman"/>
          <w:color w:val="000000"/>
          <w:bdr w:val="none" w:sz="0" w:space="0" w:color="auto"/>
          <w:lang w:val="it-IT" w:eastAsia="it-IT"/>
        </w:rPr>
        <w:t xml:space="preserve"> molti anni fa, leggendo un suo articolo sulla “non collaborazione come soluzione”. Da allora alcune sue intuizioni sono diventate per me punti di riferimento stabili, soprattutto nei contesti in cui è più facile irrigidirsi: quando la sofferenza dei bambini ci interroga, quando i percorsi si inceppano, quando negli operatori cresce il senso di impotenza. </w:t>
      </w:r>
    </w:p>
    <w:p w14:paraId="0E9B2AB8" w14:textId="39DE39C8" w:rsidR="004770E3" w:rsidRPr="00AD4532"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r w:rsidRPr="00AD4532">
        <w:rPr>
          <w:rFonts w:eastAsia="Times New Roman"/>
          <w:color w:val="000000"/>
          <w:bdr w:val="none" w:sz="0" w:space="0" w:color="auto"/>
          <w:lang w:val="it-IT" w:eastAsia="it-IT"/>
        </w:rPr>
        <w:t xml:space="preserve">Il primo </w:t>
      </w:r>
      <w:r w:rsidR="00FA2CEB" w:rsidRPr="00AD4532">
        <w:rPr>
          <w:rFonts w:eastAsia="Times New Roman"/>
          <w:color w:val="000000"/>
          <w:bdr w:val="none" w:sz="0" w:space="0" w:color="auto"/>
          <w:lang w:val="it-IT" w:eastAsia="it-IT"/>
        </w:rPr>
        <w:t>pensiero che mi viene da condividere è questo</w:t>
      </w:r>
      <w:r w:rsidRPr="00AD4532">
        <w:rPr>
          <w:rFonts w:eastAsia="Times New Roman"/>
          <w:color w:val="000000"/>
          <w:bdr w:val="none" w:sz="0" w:space="0" w:color="auto"/>
          <w:lang w:val="it-IT" w:eastAsia="it-IT"/>
        </w:rPr>
        <w:t>: </w:t>
      </w:r>
      <w:r w:rsidRPr="00AD4532">
        <w:rPr>
          <w:rFonts w:eastAsia="Times New Roman"/>
          <w:b/>
          <w:bCs/>
          <w:color w:val="000000"/>
          <w:bdr w:val="none" w:sz="0" w:space="0" w:color="auto"/>
          <w:lang w:val="it-IT" w:eastAsia="it-IT"/>
        </w:rPr>
        <w:t>Pregno aiuta a uscire dal circolo vizioso della colpa</w:t>
      </w:r>
      <w:r w:rsidRPr="00AD4532">
        <w:rPr>
          <w:rFonts w:eastAsia="Times New Roman"/>
          <w:color w:val="000000"/>
          <w:bdr w:val="none" w:sz="0" w:space="0" w:color="auto"/>
          <w:lang w:val="it-IT" w:eastAsia="it-IT"/>
        </w:rPr>
        <w:t xml:space="preserve">. Nel lavoro di tutela è facile scivolare in una lettura semplificata, in cui la sofferenza del minore porta rapidamente a cercare un colpevole, e il genitore diventa il bersaglio principale. Pregno non nega la gravità dei comportamenti dannosi, ma ci invita a una postura diversa: non centrata sulla colpevolizzazione, bensì sulla possibilità di costruire condizioni relazionali che rendano possibile un cambiamento. Questo passaggio è decisivo, perché quando una famiglia si sente solo giudicata tende a difendersi, a negare, a sottrarsi. E noi rischiamo di leggere quella difesa come “mancanza di collaborazione”, rafforzando </w:t>
      </w:r>
      <w:r w:rsidR="004770E3" w:rsidRPr="00AD4532">
        <w:rPr>
          <w:rFonts w:eastAsia="Times New Roman"/>
          <w:color w:val="000000"/>
          <w:bdr w:val="none" w:sz="0" w:space="0" w:color="auto"/>
          <w:lang w:val="it-IT" w:eastAsia="it-IT"/>
        </w:rPr>
        <w:t xml:space="preserve">così </w:t>
      </w:r>
      <w:r w:rsidR="004770E3">
        <w:rPr>
          <w:rFonts w:eastAsia="Times New Roman"/>
          <w:color w:val="000000"/>
          <w:bdr w:val="none" w:sz="0" w:space="0" w:color="auto"/>
          <w:lang w:val="it-IT" w:eastAsia="it-IT"/>
        </w:rPr>
        <w:t>l’escalation e la contrapposizione</w:t>
      </w:r>
      <w:r w:rsidR="004770E3" w:rsidRPr="00AD4532">
        <w:rPr>
          <w:rFonts w:eastAsia="Times New Roman"/>
          <w:color w:val="000000"/>
          <w:bdr w:val="none" w:sz="0" w:space="0" w:color="auto"/>
          <w:lang w:val="it-IT" w:eastAsia="it-IT"/>
        </w:rPr>
        <w:t>.</w:t>
      </w:r>
    </w:p>
    <w:p w14:paraId="4276995C" w14:textId="77777777" w:rsidR="00D8634A" w:rsidRPr="00AD4532"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r w:rsidRPr="00AD4532">
        <w:rPr>
          <w:rFonts w:eastAsia="Times New Roman"/>
          <w:color w:val="000000"/>
          <w:bdr w:val="none" w:sz="0" w:space="0" w:color="auto"/>
          <w:lang w:val="it-IT" w:eastAsia="it-IT"/>
        </w:rPr>
        <w:t>Un secondo punto molto fecondo è il suo modo di interpretare la </w:t>
      </w:r>
      <w:r w:rsidRPr="00AD4532">
        <w:rPr>
          <w:rFonts w:eastAsia="Times New Roman"/>
          <w:b/>
          <w:bCs/>
          <w:color w:val="000000"/>
          <w:bdr w:val="none" w:sz="0" w:space="0" w:color="auto"/>
          <w:lang w:val="it-IT" w:eastAsia="it-IT"/>
        </w:rPr>
        <w:t>“non collaborazione”</w:t>
      </w:r>
      <w:r w:rsidRPr="00AD4532">
        <w:rPr>
          <w:rFonts w:eastAsia="Times New Roman"/>
          <w:color w:val="000000"/>
          <w:bdr w:val="none" w:sz="0" w:space="0" w:color="auto"/>
          <w:lang w:val="it-IT" w:eastAsia="it-IT"/>
        </w:rPr>
        <w:t>. Pregno ci propone un cambio di sguardo radicale: la resistenza dei genitori non è solo un ostacolo, ma spesso una forma di protezione, una soluzione che la famiglia ha trovato dopo esperienze di rottura, sfiducia, vergogna. Questo non significa idealizzare la resistenza, ma comprenderne il significato. Per noi operatori, questa lettura è estremamente utile perché consente di superare la sterile dicotomia tra “lavoro sul minore” e “lavoro sulla famiglia”: se vogliamo tutelare davvero il minore, dobbiamo saper lavorare anche con le difese dei genitori, senza trasformarle subito in un braccio di ferro.</w:t>
      </w:r>
    </w:p>
    <w:p w14:paraId="5AE63603" w14:textId="77777777" w:rsidR="00D8634A" w:rsidRPr="00AD4532"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r w:rsidRPr="00AD4532">
        <w:rPr>
          <w:rFonts w:eastAsia="Times New Roman"/>
          <w:color w:val="000000"/>
          <w:bdr w:val="none" w:sz="0" w:space="0" w:color="auto"/>
          <w:lang w:val="it-IT" w:eastAsia="it-IT"/>
        </w:rPr>
        <w:t>Il terzo cardine è quello che Pregno chiama </w:t>
      </w:r>
      <w:r w:rsidRPr="00AD4532">
        <w:rPr>
          <w:rFonts w:eastAsia="Times New Roman"/>
          <w:b/>
          <w:bCs/>
          <w:color w:val="000000"/>
          <w:bdr w:val="none" w:sz="0" w:space="0" w:color="auto"/>
          <w:lang w:val="it-IT" w:eastAsia="it-IT"/>
        </w:rPr>
        <w:t>“direttività benevola”</w:t>
      </w:r>
      <w:r w:rsidRPr="00AD4532">
        <w:rPr>
          <w:rFonts w:eastAsia="Times New Roman"/>
          <w:color w:val="000000"/>
          <w:bdr w:val="none" w:sz="0" w:space="0" w:color="auto"/>
          <w:lang w:val="it-IT" w:eastAsia="it-IT"/>
        </w:rPr>
        <w:t>, un’espressione che trovo di straordinaria efficacia. Significa tenere insieme due esigenze che nei servizi spesso vengono vissute come opposte: da un lato la responsabilità di orientare, contenere, talvolta porre limiti chiari; dall’altro la necessità di farlo senza umiliare, senza aumentare la vergogna, senza perdere il rispetto per la dignità delle persone. È una postura molto coerente con gli approcci cooperativi: non rinunciare alla funzione di tutela, ma esercitarla in modo relazionale, non punitivo, capace di creare legame e non solo controllo.</w:t>
      </w:r>
    </w:p>
    <w:p w14:paraId="4CB2F7E4" w14:textId="47FA229B" w:rsidR="00D8634A" w:rsidRPr="00AD4532"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r w:rsidRPr="00AD4532">
        <w:rPr>
          <w:rFonts w:eastAsia="Times New Roman"/>
          <w:color w:val="000000"/>
          <w:bdr w:val="none" w:sz="0" w:space="0" w:color="auto"/>
          <w:lang w:val="it-IT" w:eastAsia="it-IT"/>
        </w:rPr>
        <w:t>Nell’intervista emerge con forza anche un altro aspetto che considero cruciale: </w:t>
      </w:r>
      <w:r w:rsidRPr="00AD4532">
        <w:rPr>
          <w:rFonts w:eastAsia="Times New Roman"/>
          <w:b/>
          <w:bCs/>
          <w:color w:val="000000"/>
          <w:bdr w:val="none" w:sz="0" w:space="0" w:color="auto"/>
          <w:lang w:val="it-IT" w:eastAsia="it-IT"/>
        </w:rPr>
        <w:t>la dignità come fondamento etico</w:t>
      </w:r>
      <w:r w:rsidRPr="00AD4532">
        <w:rPr>
          <w:rFonts w:eastAsia="Times New Roman"/>
          <w:color w:val="000000"/>
          <w:bdr w:val="none" w:sz="0" w:space="0" w:color="auto"/>
          <w:lang w:val="it-IT" w:eastAsia="it-IT"/>
        </w:rPr>
        <w:t>. Pregno richiama più volte il tema dei diritti umani</w:t>
      </w:r>
      <w:r w:rsidR="00F66D5A">
        <w:rPr>
          <w:rFonts w:eastAsia="Times New Roman"/>
          <w:color w:val="000000"/>
          <w:bdr w:val="none" w:sz="0" w:space="0" w:color="auto"/>
          <w:lang w:val="it-IT" w:eastAsia="it-IT"/>
        </w:rPr>
        <w:t xml:space="preserve">. </w:t>
      </w:r>
      <w:r w:rsidRPr="00AD4532">
        <w:rPr>
          <w:rFonts w:eastAsia="Times New Roman"/>
          <w:color w:val="000000"/>
          <w:bdr w:val="none" w:sz="0" w:space="0" w:color="auto"/>
          <w:lang w:val="it-IT" w:eastAsia="it-IT"/>
        </w:rPr>
        <w:t xml:space="preserve">Mi sembra un richiamo molto potente, perché ci offre una bussola concreta anche nei casi più complessi: non negare il danno, ma non negare mai l’umanità di chi abbiamo davanti. In questa prospettiva, anche la vergogna dei genitori può essere letta come espressione di una dignità ferita, e il nostro compito diventa quello di costruire contesti in cui sia possibile lavorare senza schiacciare le persone sotto il peso </w:t>
      </w:r>
      <w:r w:rsidR="00F66D5A">
        <w:rPr>
          <w:rFonts w:eastAsia="Times New Roman"/>
          <w:color w:val="000000"/>
          <w:bdr w:val="none" w:sz="0" w:space="0" w:color="auto"/>
          <w:lang w:val="it-IT" w:eastAsia="it-IT"/>
        </w:rPr>
        <w:t>del nostro giudizio</w:t>
      </w:r>
      <w:r w:rsidRPr="00AD4532">
        <w:rPr>
          <w:rFonts w:eastAsia="Times New Roman"/>
          <w:color w:val="000000"/>
          <w:bdr w:val="none" w:sz="0" w:space="0" w:color="auto"/>
          <w:lang w:val="it-IT" w:eastAsia="it-IT"/>
        </w:rPr>
        <w:t>.</w:t>
      </w:r>
    </w:p>
    <w:p w14:paraId="08DCC7C3" w14:textId="7570E288" w:rsidR="00D8634A" w:rsidRPr="00AD4532"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r w:rsidRPr="00AD4532">
        <w:rPr>
          <w:rFonts w:eastAsia="Times New Roman"/>
          <w:color w:val="000000"/>
          <w:bdr w:val="none" w:sz="0" w:space="0" w:color="auto"/>
          <w:lang w:val="it-IT" w:eastAsia="it-IT"/>
        </w:rPr>
        <w:t xml:space="preserve">Per chi opera nella tutela, un </w:t>
      </w:r>
      <w:r w:rsidR="00FA2CEB" w:rsidRPr="00AD4532">
        <w:rPr>
          <w:rFonts w:eastAsia="Times New Roman"/>
          <w:color w:val="000000"/>
          <w:bdr w:val="none" w:sz="0" w:space="0" w:color="auto"/>
          <w:lang w:val="it-IT" w:eastAsia="it-IT"/>
        </w:rPr>
        <w:t>tema</w:t>
      </w:r>
      <w:r w:rsidRPr="00AD4532">
        <w:rPr>
          <w:rFonts w:eastAsia="Times New Roman"/>
          <w:color w:val="000000"/>
          <w:bdr w:val="none" w:sz="0" w:space="0" w:color="auto"/>
          <w:lang w:val="it-IT" w:eastAsia="it-IT"/>
        </w:rPr>
        <w:t xml:space="preserve"> particolarmente </w:t>
      </w:r>
      <w:r w:rsidR="00FA2CEB" w:rsidRPr="00AD4532">
        <w:rPr>
          <w:rFonts w:eastAsia="Times New Roman"/>
          <w:color w:val="000000"/>
          <w:bdr w:val="none" w:sz="0" w:space="0" w:color="auto"/>
          <w:lang w:val="it-IT" w:eastAsia="it-IT"/>
        </w:rPr>
        <w:t>delicato</w:t>
      </w:r>
      <w:r w:rsidRPr="00AD4532">
        <w:rPr>
          <w:rFonts w:eastAsia="Times New Roman"/>
          <w:color w:val="000000"/>
          <w:bdr w:val="none" w:sz="0" w:space="0" w:color="auto"/>
          <w:lang w:val="it-IT" w:eastAsia="it-IT"/>
        </w:rPr>
        <w:t xml:space="preserve"> è quello </w:t>
      </w:r>
      <w:r w:rsidR="00FA2CEB" w:rsidRPr="00AD4532">
        <w:rPr>
          <w:rFonts w:eastAsia="Times New Roman"/>
          <w:color w:val="000000"/>
          <w:bdr w:val="none" w:sz="0" w:space="0" w:color="auto"/>
          <w:lang w:val="it-IT" w:eastAsia="it-IT"/>
        </w:rPr>
        <w:t>de</w:t>
      </w:r>
      <w:r w:rsidRPr="00AD4532">
        <w:rPr>
          <w:rFonts w:eastAsia="Times New Roman"/>
          <w:color w:val="000000"/>
          <w:bdr w:val="none" w:sz="0" w:space="0" w:color="auto"/>
          <w:lang w:val="it-IT" w:eastAsia="it-IT"/>
        </w:rPr>
        <w:t>l </w:t>
      </w:r>
      <w:r w:rsidRPr="00AD4532">
        <w:rPr>
          <w:rFonts w:eastAsia="Times New Roman"/>
          <w:b/>
          <w:bCs/>
          <w:color w:val="000000"/>
          <w:bdr w:val="none" w:sz="0" w:space="0" w:color="auto"/>
          <w:lang w:val="it-IT" w:eastAsia="it-IT"/>
        </w:rPr>
        <w:t>maltrattamento istituzionale</w:t>
      </w:r>
      <w:r w:rsidRPr="00AD4532">
        <w:rPr>
          <w:rFonts w:eastAsia="Times New Roman"/>
          <w:color w:val="000000"/>
          <w:bdr w:val="none" w:sz="0" w:space="0" w:color="auto"/>
          <w:lang w:val="it-IT" w:eastAsia="it-IT"/>
        </w:rPr>
        <w:t xml:space="preserve">. Pregno lo affronta con grande lucidità: ci ricorda che anche noi, come operatori, possiamo contribuire – senza volerlo – a mantenere o aggravare la difficoltà delle famiglie. Questa consapevolezza, lungi dall’indebolire il nostro ruolo, lo rende più serio e più etico. Ci chiede di essere attenti alle parole, ai gesti, ai dispositivi, alle prassi che utilizziamo; ci chiede, in sostanza, di essere </w:t>
      </w:r>
      <w:r w:rsidRPr="00AD4532">
        <w:rPr>
          <w:rFonts w:eastAsia="Times New Roman"/>
          <w:color w:val="000000"/>
          <w:bdr w:val="none" w:sz="0" w:space="0" w:color="auto"/>
          <w:lang w:val="it-IT" w:eastAsia="it-IT"/>
        </w:rPr>
        <w:lastRenderedPageBreak/>
        <w:t>propositivi nel contrastare il maltrattamento istituzionale anche dentro i nostri servizi, non solo denunciandolo in astratto.</w:t>
      </w:r>
    </w:p>
    <w:p w14:paraId="12238415" w14:textId="658C8B08" w:rsidR="00FA2CEB" w:rsidRPr="00AD4532" w:rsidRDefault="00D8634A"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r w:rsidRPr="00AD4532">
        <w:rPr>
          <w:rFonts w:eastAsia="Times New Roman"/>
          <w:color w:val="000000"/>
          <w:bdr w:val="none" w:sz="0" w:space="0" w:color="auto"/>
          <w:lang w:val="it-IT" w:eastAsia="it-IT"/>
        </w:rPr>
        <w:t>Personalmente, ciò che continuo a trovare più generativo nell’incontro con Gilbert Pregno è il fatto che il suo pensiero non offr</w:t>
      </w:r>
      <w:r w:rsidR="00AD4532">
        <w:rPr>
          <w:rFonts w:eastAsia="Times New Roman"/>
          <w:color w:val="000000"/>
          <w:bdr w:val="none" w:sz="0" w:space="0" w:color="auto"/>
          <w:lang w:val="it-IT" w:eastAsia="it-IT"/>
        </w:rPr>
        <w:t>a</w:t>
      </w:r>
      <w:r w:rsidRPr="00AD4532">
        <w:rPr>
          <w:rFonts w:eastAsia="Times New Roman"/>
          <w:color w:val="000000"/>
          <w:bdr w:val="none" w:sz="0" w:space="0" w:color="auto"/>
          <w:lang w:val="it-IT" w:eastAsia="it-IT"/>
        </w:rPr>
        <w:t xml:space="preserve"> scorciatoie, ma una postura: </w:t>
      </w:r>
      <w:r w:rsidRPr="00AD4532">
        <w:rPr>
          <w:rFonts w:eastAsia="Times New Roman"/>
          <w:b/>
          <w:bCs/>
          <w:color w:val="000000"/>
          <w:bdr w:val="none" w:sz="0" w:space="0" w:color="auto"/>
          <w:lang w:val="it-IT" w:eastAsia="it-IT"/>
        </w:rPr>
        <w:t>realista, benevola, ferma, cooperativa</w:t>
      </w:r>
      <w:r w:rsidRPr="00AD4532">
        <w:rPr>
          <w:rFonts w:eastAsia="Times New Roman"/>
          <w:color w:val="000000"/>
          <w:bdr w:val="none" w:sz="0" w:space="0" w:color="auto"/>
          <w:lang w:val="it-IT" w:eastAsia="it-IT"/>
        </w:rPr>
        <w:t xml:space="preserve">. Una postura che aiuta a reggere la complessità senza cedere né alla colpa né al disincanto. </w:t>
      </w:r>
    </w:p>
    <w:p w14:paraId="5463839F" w14:textId="293DDEE0" w:rsidR="00AD4532" w:rsidRDefault="00AD4532"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i/>
          <w:iCs/>
          <w:color w:val="313131"/>
          <w:lang w:val="it-IT"/>
        </w:rPr>
      </w:pPr>
      <w:r w:rsidRPr="00AD4532">
        <w:rPr>
          <w:i/>
          <w:iCs/>
          <w:color w:val="313131"/>
          <w:lang w:val="it-IT"/>
        </w:rPr>
        <w:t xml:space="preserve">Enrico Quarello </w:t>
      </w:r>
    </w:p>
    <w:p w14:paraId="75540ABA" w14:textId="77777777" w:rsidR="0054191B" w:rsidRDefault="0054191B"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Style w:val="Enfasigrassetto"/>
          <w:color w:val="313131"/>
          <w:lang w:val="it-IT"/>
        </w:rPr>
      </w:pPr>
      <w:r w:rsidRPr="0054191B">
        <w:rPr>
          <w:rStyle w:val="Enfasigrassetto"/>
          <w:b w:val="0"/>
          <w:bCs w:val="0"/>
          <w:color w:val="313131"/>
          <w:lang w:val="it-IT"/>
        </w:rPr>
        <w:t>Su Animazione Sociale 384:</w:t>
      </w:r>
      <w:r>
        <w:rPr>
          <w:rStyle w:val="Enfasigrassetto"/>
          <w:color w:val="313131"/>
          <w:lang w:val="it-IT"/>
        </w:rPr>
        <w:t xml:space="preserve"> </w:t>
      </w:r>
    </w:p>
    <w:p w14:paraId="56C7AD72" w14:textId="342C7290" w:rsidR="0054191B" w:rsidRPr="0054191B" w:rsidRDefault="0054191B"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b/>
          <w:bCs/>
          <w:color w:val="313131"/>
          <w:lang w:val="it-IT"/>
        </w:rPr>
      </w:pPr>
      <w:r w:rsidRPr="0054191B">
        <w:rPr>
          <w:rStyle w:val="Enfasigrassetto"/>
          <w:b w:val="0"/>
          <w:bCs w:val="0"/>
          <w:color w:val="313131"/>
          <w:lang w:val="it-IT"/>
        </w:rPr>
        <w:t>I</w:t>
      </w:r>
      <w:proofErr w:type="spellStart"/>
      <w:r w:rsidRPr="00AD4532">
        <w:rPr>
          <w:color w:val="313131"/>
          <w:shd w:val="clear" w:color="auto" w:fill="FFFFFF"/>
        </w:rPr>
        <w:t>ntervista</w:t>
      </w:r>
      <w:proofErr w:type="spellEnd"/>
      <w:r w:rsidRPr="00AD4532">
        <w:rPr>
          <w:color w:val="313131"/>
          <w:shd w:val="clear" w:color="auto" w:fill="FFFFFF"/>
        </w:rPr>
        <w:t xml:space="preserve"> a </w:t>
      </w:r>
      <w:r w:rsidRPr="00AD4532">
        <w:rPr>
          <w:b/>
          <w:bCs/>
          <w:color w:val="313131"/>
          <w:shd w:val="clear" w:color="auto" w:fill="FFFFFF"/>
        </w:rPr>
        <w:t>Gilbert Pregno</w:t>
      </w:r>
      <w:r>
        <w:rPr>
          <w:color w:val="313131"/>
          <w:shd w:val="clear" w:color="auto" w:fill="FFFFFF"/>
        </w:rPr>
        <w:t xml:space="preserve">: </w:t>
      </w:r>
      <w:r w:rsidRPr="0054191B">
        <w:rPr>
          <w:rStyle w:val="Enfasigrassetto"/>
          <w:b w:val="0"/>
          <w:bCs w:val="0"/>
          <w:color w:val="313131"/>
          <w:lang w:val="it-IT"/>
        </w:rPr>
        <w:t>Lavorare con famiglie resistenti all’aiuto</w:t>
      </w:r>
      <w:r w:rsidRPr="0054191B">
        <w:rPr>
          <w:b/>
          <w:bCs/>
          <w:color w:val="313131"/>
          <w:lang w:val="it-IT"/>
        </w:rPr>
        <w:t>,</w:t>
      </w:r>
      <w:r w:rsidRPr="0054191B">
        <w:rPr>
          <w:i/>
          <w:iCs/>
          <w:color w:val="313131"/>
          <w:lang w:val="it-IT"/>
        </w:rPr>
        <w:t xml:space="preserve"> </w:t>
      </w:r>
      <w:r w:rsidRPr="0054191B">
        <w:rPr>
          <w:rStyle w:val="Enfasicorsivo"/>
          <w:i w:val="0"/>
          <w:iCs w:val="0"/>
          <w:color w:val="313131"/>
          <w:lang w:val="it-IT"/>
        </w:rPr>
        <w:t>come si costruisce una postura collaborativa nei servizi per minori e famiglie</w:t>
      </w:r>
      <w:r>
        <w:rPr>
          <w:rStyle w:val="Enfasicorsivo"/>
          <w:i w:val="0"/>
          <w:iCs w:val="0"/>
          <w:color w:val="313131"/>
          <w:lang w:val="it-IT"/>
        </w:rPr>
        <w:t>.</w:t>
      </w:r>
    </w:p>
    <w:p w14:paraId="4555CCC0" w14:textId="77777777" w:rsidR="0054191B" w:rsidRDefault="0054191B"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b/>
          <w:bCs/>
          <w:color w:val="313131"/>
          <w:lang w:val="it-IT"/>
        </w:rPr>
      </w:pPr>
      <w:r>
        <w:fldChar w:fldCharType="begin"/>
      </w:r>
      <w:r>
        <w:instrText>HYPERLINK "https://www.animazionesociale.it/it-magazine-266-rivista_animazione_sociale_384"</w:instrText>
      </w:r>
      <w:r>
        <w:fldChar w:fldCharType="separate"/>
      </w:r>
      <w:r w:rsidRPr="00273B55">
        <w:rPr>
          <w:rStyle w:val="Collegamentoipertestuale"/>
          <w:b/>
          <w:bCs/>
          <w:lang w:val="it-IT"/>
        </w:rPr>
        <w:t>https://www.animazionesociale.it/it-magazine-266-rivista_animazione_sociale_384</w:t>
      </w:r>
      <w:r>
        <w:fldChar w:fldCharType="end"/>
      </w:r>
    </w:p>
    <w:p w14:paraId="3214DCB8" w14:textId="77777777" w:rsidR="0054191B" w:rsidRPr="00AD4532" w:rsidRDefault="0054191B"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i/>
          <w:iCs/>
          <w:color w:val="313131"/>
          <w:lang w:val="it-IT"/>
        </w:rPr>
      </w:pPr>
    </w:p>
    <w:p w14:paraId="2ABCD01B" w14:textId="77777777" w:rsidR="00AD4532" w:rsidRPr="00AD4532" w:rsidRDefault="00AD4532"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b/>
          <w:bCs/>
          <w:color w:val="313131"/>
          <w:lang w:val="it-IT"/>
        </w:rPr>
      </w:pPr>
    </w:p>
    <w:p w14:paraId="6CC4061C" w14:textId="77777777" w:rsidR="00AD4532" w:rsidRDefault="00AD4532"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p>
    <w:p w14:paraId="202BF77B" w14:textId="77777777" w:rsidR="00AD4532" w:rsidRDefault="00AD4532"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p>
    <w:p w14:paraId="527B464F" w14:textId="77777777" w:rsidR="00683FE5" w:rsidRDefault="00683FE5" w:rsidP="0054191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color w:val="000000"/>
          <w:bdr w:val="none" w:sz="0" w:space="0" w:color="auto"/>
          <w:lang w:val="it-IT" w:eastAsia="it-IT"/>
        </w:rPr>
      </w:pPr>
    </w:p>
    <w:p w14:paraId="1C63C94D" w14:textId="77777777" w:rsidR="00683FE5" w:rsidRDefault="00683FE5" w:rsidP="00D863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it-IT" w:eastAsia="it-IT"/>
        </w:rPr>
      </w:pPr>
    </w:p>
    <w:p w14:paraId="4835A0BD" w14:textId="77777777" w:rsidR="00FA2CEB" w:rsidRDefault="00FA2CEB" w:rsidP="00D863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bdr w:val="none" w:sz="0" w:space="0" w:color="auto"/>
          <w:lang w:val="it-IT" w:eastAsia="it-IT"/>
        </w:rPr>
      </w:pPr>
    </w:p>
    <w:p w14:paraId="31F51C98" w14:textId="77777777" w:rsidR="00B173BA" w:rsidRDefault="00B173BA" w:rsidP="00CE7EA6">
      <w:pPr>
        <w:pStyle w:val="Default"/>
        <w:jc w:val="both"/>
        <w:rPr>
          <w:rFonts w:eastAsia="Times New Roman"/>
          <w:b/>
          <w:bCs/>
          <w:sz w:val="36"/>
          <w:szCs w:val="36"/>
          <w:u w:color="000000"/>
        </w:rPr>
      </w:pPr>
    </w:p>
    <w:p w14:paraId="232F0390" w14:textId="77777777" w:rsidR="00CE7EA6" w:rsidRPr="00DA3B4C" w:rsidRDefault="00CE7EA6" w:rsidP="00666C68">
      <w:pPr>
        <w:pStyle w:val="Default"/>
        <w:jc w:val="both"/>
        <w:rPr>
          <w:rFonts w:eastAsia="Times New Roman"/>
          <w:b/>
          <w:bCs/>
          <w:sz w:val="36"/>
          <w:szCs w:val="36"/>
          <w:u w:color="000000"/>
        </w:rPr>
      </w:pPr>
    </w:p>
    <w:bookmarkEnd w:id="0"/>
    <w:p w14:paraId="76F7ED4F" w14:textId="77777777" w:rsidR="00DA3B4C" w:rsidRPr="00DA3B4C" w:rsidRDefault="00DA3B4C" w:rsidP="00DA3B4C">
      <w:pPr>
        <w:pStyle w:val="Default"/>
        <w:jc w:val="both"/>
        <w:rPr>
          <w:rFonts w:eastAsia="Times New Roman"/>
          <w:sz w:val="36"/>
          <w:szCs w:val="36"/>
          <w:u w:color="000000"/>
        </w:rPr>
      </w:pPr>
    </w:p>
    <w:p w14:paraId="2057EF4E" w14:textId="77777777" w:rsidR="00DA3B4C" w:rsidRPr="00DA3B4C" w:rsidRDefault="00DA3B4C" w:rsidP="00DA3B4C">
      <w:pPr>
        <w:pStyle w:val="Default"/>
        <w:jc w:val="both"/>
        <w:rPr>
          <w:rFonts w:eastAsia="Times New Roman"/>
          <w:b/>
          <w:bCs/>
          <w:sz w:val="36"/>
          <w:szCs w:val="36"/>
          <w:u w:color="000000"/>
        </w:rPr>
      </w:pPr>
    </w:p>
    <w:p w14:paraId="0A16E33E" w14:textId="77777777" w:rsidR="00D67B33" w:rsidRPr="00455221" w:rsidRDefault="00D67B33">
      <w:pPr>
        <w:pStyle w:val="Default"/>
        <w:spacing w:before="0"/>
        <w:jc w:val="both"/>
        <w:rPr>
          <w:rFonts w:ascii="Times New Roman" w:eastAsia="Times New Roman" w:hAnsi="Times New Roman" w:cs="Times New Roman"/>
          <w:sz w:val="36"/>
          <w:szCs w:val="36"/>
          <w:u w:color="000000"/>
        </w:rPr>
      </w:pPr>
    </w:p>
    <w:sectPr w:rsidR="00D67B33" w:rsidRPr="00455221" w:rsidSect="00544ACC">
      <w:headerReference w:type="default" r:id="rId7"/>
      <w:footerReference w:type="even" r:id="rId8"/>
      <w:footerReference w:type="default" r:id="rId9"/>
      <w:pgSz w:w="11906" w:h="16838"/>
      <w:pgMar w:top="1134" w:right="1134" w:bottom="1134" w:left="1134" w:header="709" w:footer="85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7BCF" w14:textId="77777777" w:rsidR="00A73213" w:rsidRDefault="00A73213">
      <w:r>
        <w:separator/>
      </w:r>
    </w:p>
  </w:endnote>
  <w:endnote w:type="continuationSeparator" w:id="0">
    <w:p w14:paraId="3F71BDCF" w14:textId="77777777" w:rsidR="00A73213" w:rsidRDefault="00A7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iberation Serif">
    <w:altName w:val="Times New Roman"/>
    <w:panose1 w:val="020B0604020202020204"/>
    <w:charset w:val="00"/>
    <w:family w:val="roman"/>
    <w:pitch w:val="variable"/>
  </w:font>
  <w:font w:name="NSimSun">
    <w:panose1 w:val="020B0604020202020204"/>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075576605"/>
      <w:docPartObj>
        <w:docPartGallery w:val="Page Numbers (Bottom of Page)"/>
        <w:docPartUnique/>
      </w:docPartObj>
    </w:sdtPr>
    <w:sdtContent>
      <w:p w14:paraId="372C7E89" w14:textId="77777777" w:rsidR="002E6F90" w:rsidRDefault="002E6F90" w:rsidP="002F6C9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0FF1EEB" w14:textId="77777777" w:rsidR="002E6F90" w:rsidRDefault="002E6F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97766222"/>
      <w:docPartObj>
        <w:docPartGallery w:val="Page Numbers (Bottom of Page)"/>
        <w:docPartUnique/>
      </w:docPartObj>
    </w:sdtPr>
    <w:sdtContent>
      <w:p w14:paraId="5FE4D70A" w14:textId="77777777" w:rsidR="002E6F90" w:rsidRDefault="002E6F90" w:rsidP="002F6C96">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3</w:t>
        </w:r>
        <w:r>
          <w:rPr>
            <w:rStyle w:val="Numeropagina"/>
          </w:rPr>
          <w:fldChar w:fldCharType="end"/>
        </w:r>
      </w:p>
    </w:sdtContent>
  </w:sdt>
  <w:p w14:paraId="691A8A20" w14:textId="77777777" w:rsidR="00035F7D" w:rsidRDefault="00035F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109A" w14:textId="77777777" w:rsidR="00A73213" w:rsidRDefault="00A73213">
      <w:r>
        <w:separator/>
      </w:r>
    </w:p>
  </w:footnote>
  <w:footnote w:type="continuationSeparator" w:id="0">
    <w:p w14:paraId="14A8C331" w14:textId="77777777" w:rsidR="00A73213" w:rsidRDefault="00A73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676F9" w14:textId="77777777" w:rsidR="00035F7D" w:rsidRDefault="00035F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77DE"/>
    <w:multiLevelType w:val="multilevel"/>
    <w:tmpl w:val="859C28FC"/>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26DE54BD"/>
    <w:multiLevelType w:val="multilevel"/>
    <w:tmpl w:val="4B7AFAC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F6E5E79"/>
    <w:multiLevelType w:val="multilevel"/>
    <w:tmpl w:val="3C78470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B2E37B2"/>
    <w:multiLevelType w:val="hybridMultilevel"/>
    <w:tmpl w:val="C6E6E3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20462BF"/>
    <w:multiLevelType w:val="hybridMultilevel"/>
    <w:tmpl w:val="ECA28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3337DC"/>
    <w:multiLevelType w:val="multilevel"/>
    <w:tmpl w:val="7868C3D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96A1A0B"/>
    <w:multiLevelType w:val="hybridMultilevel"/>
    <w:tmpl w:val="4A7CE854"/>
    <w:lvl w:ilvl="0" w:tplc="93FA8A3A">
      <w:numFmt w:val="bullet"/>
      <w:lvlText w:val="-"/>
      <w:lvlJc w:val="left"/>
      <w:pPr>
        <w:ind w:left="720" w:hanging="360"/>
      </w:pPr>
      <w:rPr>
        <w:rFonts w:ascii="Times New Roman" w:eastAsia="Arial Unicode MS"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7294790">
    <w:abstractNumId w:val="3"/>
  </w:num>
  <w:num w:numId="2" w16cid:durableId="610629768">
    <w:abstractNumId w:val="4"/>
  </w:num>
  <w:num w:numId="3" w16cid:durableId="2128618199">
    <w:abstractNumId w:val="6"/>
  </w:num>
  <w:num w:numId="4" w16cid:durableId="1233587822">
    <w:abstractNumId w:val="0"/>
  </w:num>
  <w:num w:numId="5" w16cid:durableId="1512262751">
    <w:abstractNumId w:val="2"/>
  </w:num>
  <w:num w:numId="6" w16cid:durableId="618298364">
    <w:abstractNumId w:val="1"/>
  </w:num>
  <w:num w:numId="7" w16cid:durableId="173863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F7D"/>
    <w:rsid w:val="000123A3"/>
    <w:rsid w:val="000210F1"/>
    <w:rsid w:val="000262DC"/>
    <w:rsid w:val="00035F7D"/>
    <w:rsid w:val="00054744"/>
    <w:rsid w:val="000920D8"/>
    <w:rsid w:val="00093FDE"/>
    <w:rsid w:val="000D6199"/>
    <w:rsid w:val="000F362F"/>
    <w:rsid w:val="00185149"/>
    <w:rsid w:val="001912BF"/>
    <w:rsid w:val="00191934"/>
    <w:rsid w:val="001B2AAE"/>
    <w:rsid w:val="001C6C18"/>
    <w:rsid w:val="001E1FA9"/>
    <w:rsid w:val="001E3DFC"/>
    <w:rsid w:val="001F4174"/>
    <w:rsid w:val="001F47F6"/>
    <w:rsid w:val="00204506"/>
    <w:rsid w:val="0021526C"/>
    <w:rsid w:val="002222E1"/>
    <w:rsid w:val="00231F0F"/>
    <w:rsid w:val="002405DF"/>
    <w:rsid w:val="00252FC1"/>
    <w:rsid w:val="00264127"/>
    <w:rsid w:val="0027295A"/>
    <w:rsid w:val="00283A78"/>
    <w:rsid w:val="00283FD4"/>
    <w:rsid w:val="00297661"/>
    <w:rsid w:val="002C7B37"/>
    <w:rsid w:val="002E10EA"/>
    <w:rsid w:val="002E6F90"/>
    <w:rsid w:val="00310E7C"/>
    <w:rsid w:val="00313E98"/>
    <w:rsid w:val="0032348F"/>
    <w:rsid w:val="00324324"/>
    <w:rsid w:val="0032678E"/>
    <w:rsid w:val="003413E6"/>
    <w:rsid w:val="003A172C"/>
    <w:rsid w:val="003B1AFB"/>
    <w:rsid w:val="003C396F"/>
    <w:rsid w:val="003F2EFF"/>
    <w:rsid w:val="00401B43"/>
    <w:rsid w:val="00404CF4"/>
    <w:rsid w:val="00407623"/>
    <w:rsid w:val="004318BB"/>
    <w:rsid w:val="00447376"/>
    <w:rsid w:val="00455221"/>
    <w:rsid w:val="00461524"/>
    <w:rsid w:val="004770E3"/>
    <w:rsid w:val="00481BA7"/>
    <w:rsid w:val="00486A7C"/>
    <w:rsid w:val="00487790"/>
    <w:rsid w:val="004D38A3"/>
    <w:rsid w:val="00514878"/>
    <w:rsid w:val="00521F77"/>
    <w:rsid w:val="00521F85"/>
    <w:rsid w:val="00522443"/>
    <w:rsid w:val="0054191B"/>
    <w:rsid w:val="00544ACC"/>
    <w:rsid w:val="005719CD"/>
    <w:rsid w:val="0058073C"/>
    <w:rsid w:val="00581530"/>
    <w:rsid w:val="00581E77"/>
    <w:rsid w:val="005A5D5A"/>
    <w:rsid w:val="005C4A7D"/>
    <w:rsid w:val="005D0B21"/>
    <w:rsid w:val="005F50E9"/>
    <w:rsid w:val="006060F3"/>
    <w:rsid w:val="00615D44"/>
    <w:rsid w:val="0065083D"/>
    <w:rsid w:val="006552D5"/>
    <w:rsid w:val="00666C68"/>
    <w:rsid w:val="00683FE5"/>
    <w:rsid w:val="00684BB6"/>
    <w:rsid w:val="006A0888"/>
    <w:rsid w:val="006A3D5F"/>
    <w:rsid w:val="006D2995"/>
    <w:rsid w:val="007216A7"/>
    <w:rsid w:val="007324A5"/>
    <w:rsid w:val="00747314"/>
    <w:rsid w:val="007644B1"/>
    <w:rsid w:val="00775556"/>
    <w:rsid w:val="007B2905"/>
    <w:rsid w:val="007E1200"/>
    <w:rsid w:val="00830C92"/>
    <w:rsid w:val="0085189D"/>
    <w:rsid w:val="00870BEB"/>
    <w:rsid w:val="008E2ACE"/>
    <w:rsid w:val="008E4B0E"/>
    <w:rsid w:val="008E5A3C"/>
    <w:rsid w:val="009354CE"/>
    <w:rsid w:val="00956247"/>
    <w:rsid w:val="0097055F"/>
    <w:rsid w:val="009865CD"/>
    <w:rsid w:val="009E4580"/>
    <w:rsid w:val="00A038D6"/>
    <w:rsid w:val="00A167E2"/>
    <w:rsid w:val="00A24EFE"/>
    <w:rsid w:val="00A44E7D"/>
    <w:rsid w:val="00A718B7"/>
    <w:rsid w:val="00A73213"/>
    <w:rsid w:val="00AA31E0"/>
    <w:rsid w:val="00AD054C"/>
    <w:rsid w:val="00AD4532"/>
    <w:rsid w:val="00AF15A5"/>
    <w:rsid w:val="00AF7160"/>
    <w:rsid w:val="00B052BA"/>
    <w:rsid w:val="00B13DDF"/>
    <w:rsid w:val="00B173BA"/>
    <w:rsid w:val="00B87046"/>
    <w:rsid w:val="00BA2FD0"/>
    <w:rsid w:val="00BA4E69"/>
    <w:rsid w:val="00BD6D70"/>
    <w:rsid w:val="00BE0048"/>
    <w:rsid w:val="00C03BBA"/>
    <w:rsid w:val="00C0566F"/>
    <w:rsid w:val="00C1082B"/>
    <w:rsid w:val="00C10D85"/>
    <w:rsid w:val="00C45A43"/>
    <w:rsid w:val="00C8043F"/>
    <w:rsid w:val="00CA05CB"/>
    <w:rsid w:val="00CC02A0"/>
    <w:rsid w:val="00CC1E7B"/>
    <w:rsid w:val="00CE7EA6"/>
    <w:rsid w:val="00CF305C"/>
    <w:rsid w:val="00CF4559"/>
    <w:rsid w:val="00D64A09"/>
    <w:rsid w:val="00D675AE"/>
    <w:rsid w:val="00D67B33"/>
    <w:rsid w:val="00D71265"/>
    <w:rsid w:val="00D8634A"/>
    <w:rsid w:val="00DA3B4C"/>
    <w:rsid w:val="00DC2480"/>
    <w:rsid w:val="00DC2602"/>
    <w:rsid w:val="00DE2606"/>
    <w:rsid w:val="00DF11E6"/>
    <w:rsid w:val="00E10532"/>
    <w:rsid w:val="00E137D8"/>
    <w:rsid w:val="00E35C50"/>
    <w:rsid w:val="00E45285"/>
    <w:rsid w:val="00E50EF9"/>
    <w:rsid w:val="00E537B9"/>
    <w:rsid w:val="00E56FEC"/>
    <w:rsid w:val="00E60EAF"/>
    <w:rsid w:val="00E7077B"/>
    <w:rsid w:val="00E924A8"/>
    <w:rsid w:val="00EA40D8"/>
    <w:rsid w:val="00EF6B70"/>
    <w:rsid w:val="00F630C4"/>
    <w:rsid w:val="00F66D5A"/>
    <w:rsid w:val="00F724A2"/>
    <w:rsid w:val="00F80C60"/>
    <w:rsid w:val="00F946BF"/>
    <w:rsid w:val="00FA2CEB"/>
    <w:rsid w:val="00FB0EFF"/>
    <w:rsid w:val="00FC4324"/>
    <w:rsid w:val="00FD345A"/>
    <w:rsid w:val="00FE0CDE"/>
    <w:rsid w:val="00FE7074"/>
    <w:rsid w:val="00FF0C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3620"/>
  <w15:docId w15:val="{713E0C4F-61E3-7746-AFFA-0676FC34B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val="en-US" w:eastAsia="en-US"/>
    </w:rPr>
  </w:style>
  <w:style w:type="paragraph" w:styleId="Titolo2">
    <w:name w:val="heading 2"/>
    <w:basedOn w:val="Normale"/>
    <w:link w:val="Titolo2Carattere"/>
    <w:uiPriority w:val="9"/>
    <w:qFormat/>
    <w:rsid w:val="00D863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paragraph" w:styleId="Pidipagina">
    <w:name w:val="footer"/>
    <w:basedOn w:val="Normale"/>
    <w:link w:val="PidipaginaCarattere"/>
    <w:uiPriority w:val="99"/>
    <w:unhideWhenUsed/>
    <w:rsid w:val="002E6F90"/>
    <w:pPr>
      <w:tabs>
        <w:tab w:val="center" w:pos="4819"/>
        <w:tab w:val="right" w:pos="9638"/>
      </w:tabs>
    </w:pPr>
  </w:style>
  <w:style w:type="character" w:customStyle="1" w:styleId="PidipaginaCarattere">
    <w:name w:val="Piè di pagina Carattere"/>
    <w:basedOn w:val="Carpredefinitoparagrafo"/>
    <w:link w:val="Pidipagina"/>
    <w:uiPriority w:val="99"/>
    <w:rsid w:val="002E6F90"/>
    <w:rPr>
      <w:sz w:val="24"/>
      <w:szCs w:val="24"/>
      <w:lang w:val="en-US" w:eastAsia="en-US"/>
    </w:rPr>
  </w:style>
  <w:style w:type="character" w:styleId="Numeropagina">
    <w:name w:val="page number"/>
    <w:basedOn w:val="Carpredefinitoparagrafo"/>
    <w:uiPriority w:val="99"/>
    <w:semiHidden/>
    <w:unhideWhenUsed/>
    <w:rsid w:val="002E6F90"/>
  </w:style>
  <w:style w:type="character" w:styleId="Menzionenonrisolta">
    <w:name w:val="Unresolved Mention"/>
    <w:basedOn w:val="Carpredefinitoparagrafo"/>
    <w:uiPriority w:val="99"/>
    <w:semiHidden/>
    <w:unhideWhenUsed/>
    <w:rsid w:val="00F946BF"/>
    <w:rPr>
      <w:color w:val="605E5C"/>
      <w:shd w:val="clear" w:color="auto" w:fill="E1DFDD"/>
    </w:rPr>
  </w:style>
  <w:style w:type="character" w:styleId="Collegamentovisitato">
    <w:name w:val="FollowedHyperlink"/>
    <w:basedOn w:val="Carpredefinitoparagrafo"/>
    <w:uiPriority w:val="99"/>
    <w:semiHidden/>
    <w:unhideWhenUsed/>
    <w:rsid w:val="00B052BA"/>
    <w:rPr>
      <w:color w:val="FF00FF" w:themeColor="followedHyperlink"/>
      <w:u w:val="single"/>
    </w:rPr>
  </w:style>
  <w:style w:type="paragraph" w:customStyle="1" w:styleId="Standard">
    <w:name w:val="Standard"/>
    <w:rsid w:val="00B13DDF"/>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NSimSun" w:hAnsi="Liberation Serif" w:cs="Lucida Sans"/>
      <w:kern w:val="3"/>
      <w:sz w:val="24"/>
      <w:szCs w:val="24"/>
      <w:bdr w:val="none" w:sz="0" w:space="0" w:color="auto"/>
      <w:lang w:eastAsia="zh-CN" w:bidi="hi-IN"/>
    </w:rPr>
  </w:style>
  <w:style w:type="character" w:customStyle="1" w:styleId="Titolo2Carattere">
    <w:name w:val="Titolo 2 Carattere"/>
    <w:basedOn w:val="Carpredefinitoparagrafo"/>
    <w:link w:val="Titolo2"/>
    <w:uiPriority w:val="9"/>
    <w:rsid w:val="00D8634A"/>
    <w:rPr>
      <w:rFonts w:eastAsia="Times New Roman"/>
      <w:b/>
      <w:bCs/>
      <w:sz w:val="36"/>
      <w:szCs w:val="36"/>
      <w:bdr w:val="none" w:sz="0" w:space="0" w:color="auto"/>
    </w:rPr>
  </w:style>
  <w:style w:type="paragraph" w:styleId="NormaleWeb">
    <w:name w:val="Normal (Web)"/>
    <w:basedOn w:val="Normale"/>
    <w:uiPriority w:val="99"/>
    <w:semiHidden/>
    <w:unhideWhenUsed/>
    <w:rsid w:val="00D863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apple-converted-space">
    <w:name w:val="apple-converted-space"/>
    <w:basedOn w:val="Carpredefinitoparagrafo"/>
    <w:rsid w:val="00D8634A"/>
  </w:style>
  <w:style w:type="character" w:styleId="Enfasicorsivo">
    <w:name w:val="Emphasis"/>
    <w:basedOn w:val="Carpredefinitoparagrafo"/>
    <w:uiPriority w:val="20"/>
    <w:qFormat/>
    <w:rsid w:val="00D8634A"/>
    <w:rPr>
      <w:i/>
      <w:iCs/>
    </w:rPr>
  </w:style>
  <w:style w:type="character" w:styleId="Enfasigrassetto">
    <w:name w:val="Strong"/>
    <w:basedOn w:val="Carpredefinitoparagrafo"/>
    <w:uiPriority w:val="22"/>
    <w:qFormat/>
    <w:rsid w:val="00D863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726</Words>
  <Characters>4270</Characters>
  <Application>Microsoft Office Word</Application>
  <DocSecurity>0</DocSecurity>
  <Lines>60</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Enrico Quarello</cp:lastModifiedBy>
  <cp:revision>70</cp:revision>
  <dcterms:created xsi:type="dcterms:W3CDTF">2020-05-03T11:52:00Z</dcterms:created>
  <dcterms:modified xsi:type="dcterms:W3CDTF">2026-02-27T18:24:00Z</dcterms:modified>
</cp:coreProperties>
</file>